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4E42" w14:textId="77777777" w:rsidR="00B13472" w:rsidRPr="00B13472" w:rsidRDefault="00B13472" w:rsidP="00B13472">
      <w:pPr>
        <w:jc w:val="center"/>
        <w:rPr>
          <w:b/>
          <w:i/>
          <w:lang w:val="uk-UA"/>
        </w:rPr>
      </w:pPr>
      <w:r w:rsidRPr="00B13472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EFD3203" w14:textId="77777777" w:rsidR="00B13472" w:rsidRPr="00B13472" w:rsidRDefault="00B13472" w:rsidP="00B13472">
      <w:pPr>
        <w:jc w:val="center"/>
        <w:rPr>
          <w:i/>
          <w:lang w:val="uk-UA"/>
        </w:rPr>
      </w:pPr>
      <w:r w:rsidRPr="00B13472">
        <w:rPr>
          <w:i/>
          <w:lang w:val="uk-UA"/>
        </w:rPr>
        <w:t>(відповідно до пункту 4</w:t>
      </w:r>
      <w:r w:rsidRPr="00B13472">
        <w:rPr>
          <w:i/>
          <w:vertAlign w:val="superscript"/>
          <w:lang w:val="uk-UA"/>
        </w:rPr>
        <w:t xml:space="preserve">1 </w:t>
      </w:r>
      <w:r w:rsidRPr="00B13472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27476A1" w14:textId="77777777" w:rsidR="00B13472" w:rsidRPr="00B13472" w:rsidRDefault="00B13472" w:rsidP="00B13472">
      <w:pPr>
        <w:jc w:val="center"/>
        <w:rPr>
          <w:i/>
          <w:lang w:val="uk-UA"/>
        </w:rPr>
      </w:pPr>
    </w:p>
    <w:p w14:paraId="08F7DAA7" w14:textId="77777777" w:rsidR="00B13472" w:rsidRPr="00B13472" w:rsidRDefault="00B13472" w:rsidP="00B13472">
      <w:pPr>
        <w:pStyle w:val="1"/>
        <w:ind w:left="-142" w:firstLine="0"/>
        <w:jc w:val="both"/>
        <w:rPr>
          <w:i/>
          <w:color w:val="000000"/>
          <w:sz w:val="24"/>
          <w:szCs w:val="24"/>
          <w:lang w:val="uk-UA"/>
        </w:rPr>
      </w:pPr>
      <w:r w:rsidRPr="00B13472">
        <w:rPr>
          <w:b/>
          <w:i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Опорний навчальний заклад </w:t>
      </w:r>
      <w:r w:rsidRPr="00B13472"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Щасливський навчально – виховний комплекс </w:t>
      </w:r>
      <w:r w:rsidRPr="00B13472"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 w:rsidRPr="00B13472"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 Пристоличної сільської ради</w:t>
      </w:r>
      <w:r w:rsidRPr="00B13472">
        <w:rPr>
          <w:i/>
          <w:sz w:val="24"/>
          <w:szCs w:val="24"/>
          <w:lang w:val="uk-UA"/>
        </w:rPr>
        <w:t>; вул. Фестивальна, 37, с. Щасливе, Бориспільський район, Київська область, 08325; код за ЄДРПОУ — 22203330; категорія замовника — в</w:t>
      </w:r>
      <w:r w:rsidRPr="00B13472">
        <w:rPr>
          <w:i/>
          <w:color w:val="000000"/>
          <w:sz w:val="24"/>
          <w:szCs w:val="24"/>
          <w:lang w:val="uk-UA"/>
        </w:rPr>
        <w:t xml:space="preserve">ідповідно до пункту 3 частини 4 статті 2 </w:t>
      </w:r>
      <w:r w:rsidRPr="00B13472">
        <w:rPr>
          <w:i/>
          <w:sz w:val="24"/>
          <w:szCs w:val="24"/>
          <w:lang w:val="uk-UA"/>
        </w:rPr>
        <w:t>Закону України «Про публічні закупівлі» від 25.12.2015 № 922-VIII (із змінами) – «</w:t>
      </w:r>
      <w:r w:rsidRPr="00B13472">
        <w:rPr>
          <w:i/>
          <w:color w:val="000000"/>
          <w:sz w:val="24"/>
          <w:szCs w:val="24"/>
          <w:lang w:val="uk-UA"/>
        </w:rPr>
        <w:t>підприємства, установи, організації, зазначені у пункті 3 частини першої цієї статті».</w:t>
      </w:r>
    </w:p>
    <w:p w14:paraId="278BFC2E" w14:textId="77777777" w:rsidR="00B13472" w:rsidRPr="00B13472" w:rsidRDefault="00B13472" w:rsidP="00B13472">
      <w:pPr>
        <w:pStyle w:val="1"/>
        <w:tabs>
          <w:tab w:val="left" w:pos="447"/>
        </w:tabs>
        <w:ind w:left="60" w:firstLine="0"/>
        <w:jc w:val="both"/>
        <w:rPr>
          <w:rFonts w:ascii="aglettericac" w:hAnsi="aglettericac"/>
          <w:bCs/>
          <w:color w:val="050000"/>
          <w:sz w:val="24"/>
          <w:szCs w:val="24"/>
          <w:bdr w:val="none" w:sz="0" w:space="0" w:color="auto" w:frame="1"/>
          <w:lang w:val="uk-UA"/>
        </w:rPr>
      </w:pPr>
    </w:p>
    <w:p w14:paraId="40563D70" w14:textId="10124AC5" w:rsidR="00B13472" w:rsidRPr="00F03593" w:rsidRDefault="00B13472" w:rsidP="00B13472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iCs/>
          <w:color w:val="050000"/>
          <w:lang w:val="uk-UA"/>
        </w:rPr>
      </w:pPr>
      <w:r w:rsidRPr="00B13472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03593" w:rsidRPr="00F03593">
        <w:rPr>
          <w:bCs/>
          <w:i/>
          <w:lang w:val="uk-UA"/>
        </w:rPr>
        <w:t>Постачання теплової енергії</w:t>
      </w:r>
      <w:r w:rsidRPr="00B13472">
        <w:rPr>
          <w:i/>
          <w:lang w:val="uk-UA"/>
        </w:rPr>
        <w:t xml:space="preserve"> (</w:t>
      </w:r>
      <w:r w:rsidR="00F03593" w:rsidRPr="00F03593">
        <w:rPr>
          <w:i/>
          <w:iCs/>
          <w:color w:val="333333"/>
        </w:rPr>
        <w:t>ДК 021:2015:09320000-8: Пара, гаряча вода та пов’язана продукція</w:t>
      </w:r>
      <w:r w:rsidRPr="00F03593">
        <w:rPr>
          <w:i/>
          <w:iCs/>
          <w:lang w:val="uk-UA"/>
        </w:rPr>
        <w:t>).</w:t>
      </w:r>
    </w:p>
    <w:p w14:paraId="477FCB87" w14:textId="77777777" w:rsidR="00B13472" w:rsidRPr="00B13472" w:rsidRDefault="00B13472" w:rsidP="00B13472">
      <w:pPr>
        <w:pStyle w:val="a3"/>
        <w:spacing w:before="0" w:beforeAutospacing="0" w:after="0" w:afterAutospacing="0"/>
        <w:ind w:left="-27"/>
        <w:jc w:val="both"/>
        <w:textAlignment w:val="baseline"/>
        <w:rPr>
          <w:rStyle w:val="a5"/>
          <w:b w:val="0"/>
          <w:bdr w:val="none" w:sz="0" w:space="0" w:color="auto" w:frame="1"/>
          <w:lang w:val="uk-UA"/>
        </w:rPr>
      </w:pPr>
    </w:p>
    <w:p w14:paraId="0CAFCBB8" w14:textId="18585920" w:rsidR="00B13472" w:rsidRPr="00085CCE" w:rsidRDefault="00B13472" w:rsidP="00B13472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lang w:val="uk-UA"/>
        </w:rPr>
      </w:pPr>
      <w:r w:rsidRPr="00B13472">
        <w:rPr>
          <w:b/>
          <w:i/>
          <w:lang w:val="uk-UA"/>
        </w:rPr>
        <w:t>Ідентифікатор закупівлі</w:t>
      </w:r>
      <w:r w:rsidRPr="00085CCE">
        <w:rPr>
          <w:b/>
          <w:i/>
          <w:lang w:val="uk-UA"/>
        </w:rPr>
        <w:t xml:space="preserve">: </w:t>
      </w:r>
      <w:r w:rsidR="00F03593" w:rsidRPr="00085CCE">
        <w:rPr>
          <w:shd w:val="clear" w:color="auto" w:fill="F0F5F2"/>
        </w:rPr>
        <w:t>UA-2021-12-24-012092-c</w:t>
      </w:r>
      <w:r w:rsidRPr="00085CCE">
        <w:rPr>
          <w:b/>
          <w:i/>
          <w:lang w:val="uk-UA"/>
        </w:rPr>
        <w:t>.</w:t>
      </w:r>
    </w:p>
    <w:p w14:paraId="4F2704DF" w14:textId="77777777" w:rsidR="00B13472" w:rsidRPr="00B13472" w:rsidRDefault="00B13472" w:rsidP="00B13472">
      <w:pPr>
        <w:jc w:val="both"/>
        <w:rPr>
          <w:i/>
          <w:lang w:val="uk-UA"/>
        </w:rPr>
      </w:pPr>
    </w:p>
    <w:p w14:paraId="26F2AD3D" w14:textId="7B9AC10E" w:rsidR="00B13472" w:rsidRPr="00B13472" w:rsidRDefault="00B13472" w:rsidP="00B13472">
      <w:pPr>
        <w:jc w:val="both"/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</w:pPr>
      <w:r w:rsidRPr="00B13472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13472">
        <w:rPr>
          <w:i/>
          <w:lang w:val="uk-UA"/>
        </w:rPr>
        <w:t xml:space="preserve"> 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</w:rPr>
        <w:t> 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</w:t>
      </w:r>
      <w:r w:rsidR="00F03593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на 2022 рік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, </w:t>
      </w:r>
      <w:r w:rsidRPr="00B13472">
        <w:rPr>
          <w:lang w:val="uk-UA"/>
        </w:rPr>
        <w:t xml:space="preserve"> </w:t>
      </w:r>
      <w:r w:rsidRPr="00B13472">
        <w:rPr>
          <w:i/>
          <w:lang w:val="uk-UA"/>
        </w:rPr>
        <w:t xml:space="preserve">з урахуванням </w:t>
      </w:r>
      <w:r w:rsidR="00F03593">
        <w:rPr>
          <w:i/>
          <w:lang w:val="uk-UA"/>
        </w:rPr>
        <w:t>використаних Гкал за 2021 рік</w:t>
      </w:r>
      <w:r w:rsidRPr="00B13472">
        <w:rPr>
          <w:i/>
          <w:lang w:val="uk-UA"/>
        </w:rPr>
        <w:t>.</w:t>
      </w:r>
    </w:p>
    <w:p w14:paraId="46ECC8EA" w14:textId="77777777" w:rsidR="00B13472" w:rsidRPr="00B13472" w:rsidRDefault="00B13472" w:rsidP="00B13472">
      <w:pPr>
        <w:jc w:val="both"/>
        <w:rPr>
          <w:i/>
          <w:lang w:val="uk-UA"/>
        </w:rPr>
      </w:pPr>
    </w:p>
    <w:p w14:paraId="04E484FD" w14:textId="4406CD55" w:rsidR="00B13472" w:rsidRPr="00B13472" w:rsidRDefault="00B13472" w:rsidP="00B13472">
      <w:pPr>
        <w:jc w:val="both"/>
        <w:rPr>
          <w:i/>
          <w:lang w:val="uk-UA"/>
        </w:rPr>
      </w:pPr>
      <w:r w:rsidRPr="00B13472">
        <w:rPr>
          <w:b/>
          <w:i/>
          <w:lang w:val="uk-UA"/>
        </w:rPr>
        <w:t xml:space="preserve">Очікувана вартість предмета закупівлі: </w:t>
      </w:r>
      <w:r w:rsidR="00F03593" w:rsidRPr="00F03593">
        <w:rPr>
          <w:bCs/>
          <w:i/>
          <w:lang w:val="uk-UA"/>
        </w:rPr>
        <w:t>3 710 000</w:t>
      </w:r>
      <w:r w:rsidRPr="00B13472">
        <w:rPr>
          <w:i/>
          <w:lang w:val="uk-UA"/>
        </w:rPr>
        <w:t>, 00 грн з ПДВ.</w:t>
      </w:r>
    </w:p>
    <w:p w14:paraId="4DCE986E" w14:textId="77777777" w:rsidR="00B13472" w:rsidRPr="00B13472" w:rsidRDefault="00B13472" w:rsidP="00B13472">
      <w:pPr>
        <w:ind w:firstLine="567"/>
        <w:jc w:val="both"/>
        <w:rPr>
          <w:i/>
          <w:lang w:val="uk-UA"/>
        </w:rPr>
      </w:pPr>
    </w:p>
    <w:p w14:paraId="09BA887C" w14:textId="0B60C1DB" w:rsidR="00B13472" w:rsidRPr="00B13472" w:rsidRDefault="00B13472" w:rsidP="00B13472">
      <w:pPr>
        <w:tabs>
          <w:tab w:val="left" w:pos="0"/>
        </w:tabs>
        <w:jc w:val="both"/>
        <w:rPr>
          <w:i/>
          <w:lang w:val="uk-UA"/>
        </w:rPr>
      </w:pPr>
      <w:r w:rsidRPr="00B13472">
        <w:rPr>
          <w:b/>
          <w:i/>
          <w:lang w:val="uk-UA"/>
        </w:rPr>
        <w:t xml:space="preserve">Обґрунтування очікуваної вартості предмета закупівлі: 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Очікувана вартість предмета закупівлі розрахована </w:t>
      </w:r>
      <w:r w:rsidR="00085CCE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з урахуванням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="00085CCE" w:rsidRPr="00085CCE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р</w:t>
      </w:r>
      <w:r w:rsidR="00085CCE" w:rsidRPr="00085CCE">
        <w:rPr>
          <w:i/>
          <w:iCs/>
          <w:lang w:val="uk-UA"/>
        </w:rPr>
        <w:t>ішення виконавчого комітету Пристоличної сільської ради Бориспільского району Київської області «Про встановлення тарифів на теплопостачання, що надаються ТОВ «КЕГ – ТЕПЛО» від 18.11.2021 № 382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 замовника.</w:t>
      </w:r>
    </w:p>
    <w:p w14:paraId="5412AC53" w14:textId="3BB9BCBA" w:rsidR="00B13472" w:rsidRPr="00B13472" w:rsidRDefault="00B13472" w:rsidP="00085CCE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lang w:val="uk-UA"/>
        </w:rPr>
      </w:pPr>
      <w:r w:rsidRPr="00B13472">
        <w:rPr>
          <w:b/>
          <w:i/>
          <w:lang w:val="uk-UA"/>
        </w:rPr>
        <w:t>Розмір бюджетного призначення для предмета закупівлі</w:t>
      </w:r>
      <w:r w:rsidRPr="00B13472">
        <w:rPr>
          <w:lang w:val="uk-UA"/>
        </w:rPr>
        <w:t xml:space="preserve"> – </w:t>
      </w:r>
      <w:r w:rsidR="00085CCE" w:rsidRPr="00F03593">
        <w:rPr>
          <w:bCs/>
          <w:i/>
          <w:lang w:val="uk-UA"/>
        </w:rPr>
        <w:t>Постачання теплової енергії</w:t>
      </w:r>
      <w:r w:rsidR="00085CCE" w:rsidRPr="00B13472">
        <w:rPr>
          <w:i/>
          <w:lang w:val="uk-UA"/>
        </w:rPr>
        <w:t xml:space="preserve"> (</w:t>
      </w:r>
      <w:r w:rsidR="00085CCE" w:rsidRPr="00F03593">
        <w:rPr>
          <w:i/>
          <w:iCs/>
          <w:color w:val="333333"/>
        </w:rPr>
        <w:t>ДК 021:2015:09320000-8: Пара, гаряча вода та пов’язана продукція</w:t>
      </w:r>
      <w:r w:rsidR="00085CCE" w:rsidRPr="00F03593">
        <w:rPr>
          <w:i/>
          <w:iCs/>
          <w:lang w:val="uk-UA"/>
        </w:rPr>
        <w:t>)</w:t>
      </w:r>
      <w:r w:rsidRPr="00B13472">
        <w:rPr>
          <w:i/>
          <w:lang w:val="uk-UA"/>
        </w:rPr>
        <w:t xml:space="preserve">, відповідає </w:t>
      </w:r>
      <w:r w:rsidR="00085CCE">
        <w:rPr>
          <w:i/>
          <w:lang w:val="uk-UA"/>
        </w:rPr>
        <w:t xml:space="preserve">очікуваному </w:t>
      </w:r>
      <w:r w:rsidRPr="00B13472">
        <w:rPr>
          <w:i/>
          <w:lang w:val="uk-UA"/>
        </w:rPr>
        <w:t>розрахунку видатків до кошторису ОНЗ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</w:t>
      </w:r>
      <w:r w:rsidRPr="00B13472">
        <w:rPr>
          <w:rStyle w:val="a5"/>
          <w:i/>
          <w:color w:val="050000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Щасливський навчально – виховний комплекс </w:t>
      </w:r>
      <w:r w:rsidRPr="00B13472">
        <w:rPr>
          <w:rStyle w:val="a5"/>
          <w:i/>
          <w:color w:val="050000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 w:rsidRPr="00B13472">
        <w:rPr>
          <w:rStyle w:val="a5"/>
          <w:i/>
          <w:color w:val="050000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Пристоличної сільської ради</w:t>
      </w:r>
      <w:r w:rsidRPr="00B13472">
        <w:rPr>
          <w:i/>
          <w:lang w:val="uk-UA"/>
        </w:rPr>
        <w:t xml:space="preserve"> на 202</w:t>
      </w:r>
      <w:r w:rsidR="00085CCE">
        <w:rPr>
          <w:i/>
          <w:lang w:val="uk-UA"/>
        </w:rPr>
        <w:t>2</w:t>
      </w:r>
      <w:r w:rsidRPr="00B13472">
        <w:rPr>
          <w:i/>
          <w:lang w:val="uk-UA"/>
        </w:rPr>
        <w:t xml:space="preserve"> рік (</w:t>
      </w:r>
      <w:r w:rsidR="00085CCE">
        <w:rPr>
          <w:i/>
          <w:lang w:val="uk-UA"/>
        </w:rPr>
        <w:t>загальний фонд</w:t>
      </w:r>
      <w:r w:rsidRPr="00B13472">
        <w:rPr>
          <w:i/>
          <w:lang w:val="uk-UA"/>
        </w:rPr>
        <w:t>) за КПКВК 0611021 «Надання загальної середньої освіти закладами загальної середньої освіти».</w:t>
      </w:r>
    </w:p>
    <w:p w14:paraId="6B69DD97" w14:textId="77777777" w:rsidR="00B13472" w:rsidRPr="00B13472" w:rsidRDefault="00B13472" w:rsidP="00B13472">
      <w:pPr>
        <w:tabs>
          <w:tab w:val="left" w:pos="851"/>
        </w:tabs>
        <w:spacing w:after="120"/>
        <w:ind w:firstLine="567"/>
        <w:jc w:val="both"/>
        <w:rPr>
          <w:i/>
          <w:lang w:val="uk-UA"/>
        </w:rPr>
      </w:pPr>
    </w:p>
    <w:p w14:paraId="5766EA35" w14:textId="77777777" w:rsidR="006C00FA" w:rsidRPr="00B13472" w:rsidRDefault="006C00FA">
      <w:pPr>
        <w:rPr>
          <w:lang w:val="uk-UA"/>
        </w:rPr>
      </w:pPr>
    </w:p>
    <w:sectPr w:rsidR="006C00FA" w:rsidRPr="00B1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08"/>
    <w:rsid w:val="00085CCE"/>
    <w:rsid w:val="006C00FA"/>
    <w:rsid w:val="00911F08"/>
    <w:rsid w:val="00B13472"/>
    <w:rsid w:val="00F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194E"/>
  <w15:chartTrackingRefBased/>
  <w15:docId w15:val="{B9FD5710-D723-4FFA-BE8E-2A96BBF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47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B1347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13472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1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user</cp:lastModifiedBy>
  <cp:revision>3</cp:revision>
  <dcterms:created xsi:type="dcterms:W3CDTF">2021-12-28T21:04:00Z</dcterms:created>
  <dcterms:modified xsi:type="dcterms:W3CDTF">2021-12-29T07:30:00Z</dcterms:modified>
</cp:coreProperties>
</file>