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C8B" w:rsidRDefault="000F5C8B" w:rsidP="000F5C8B">
      <w:pPr>
        <w:jc w:val="center"/>
        <w:rPr>
          <w:b/>
          <w:lang w:val="uk-UA"/>
        </w:rPr>
      </w:pPr>
      <w:r>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F5C8B" w:rsidRDefault="000F5C8B" w:rsidP="000F5C8B">
      <w:pPr>
        <w:jc w:val="center"/>
        <w:rPr>
          <w:lang w:val="uk-UA"/>
        </w:rPr>
      </w:pPr>
      <w:r>
        <w:rPr>
          <w:lang w:val="uk-UA"/>
        </w:rPr>
        <w:t>(відповідно до пункту 4</w:t>
      </w:r>
      <w:r>
        <w:rPr>
          <w:vertAlign w:val="superscript"/>
          <w:lang w:val="uk-UA"/>
        </w:rPr>
        <w:t xml:space="preserve">1 </w:t>
      </w:r>
      <w:r>
        <w:rPr>
          <w:lang w:val="uk-UA"/>
        </w:rPr>
        <w:t>постанови КМУ від 11.10.2016 № 710 «Про ефективне використання державних коштів» (зі змінами))</w:t>
      </w:r>
    </w:p>
    <w:p w:rsidR="000F5C8B" w:rsidRDefault="000F5C8B" w:rsidP="000F5C8B">
      <w:pPr>
        <w:jc w:val="center"/>
        <w:rPr>
          <w:lang w:val="uk-UA"/>
        </w:rPr>
      </w:pPr>
    </w:p>
    <w:p w:rsidR="000F5C8B" w:rsidRDefault="000F5C8B" w:rsidP="000F5C8B">
      <w:pPr>
        <w:pStyle w:val="1"/>
        <w:ind w:left="-142" w:firstLine="0"/>
        <w:jc w:val="both"/>
        <w:rPr>
          <w:sz w:val="24"/>
          <w:szCs w:val="24"/>
          <w:lang w:val="uk-UA"/>
        </w:rPr>
      </w:pPr>
      <w:r w:rsidRPr="00D079A8">
        <w:rPr>
          <w:b/>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D079A8">
        <w:rPr>
          <w:bCs/>
          <w:sz w:val="24"/>
          <w:szCs w:val="24"/>
          <w:lang w:val="uk-UA"/>
        </w:rPr>
        <w:t>Опорний заклад освіти</w:t>
      </w:r>
      <w:r w:rsidRPr="00D079A8">
        <w:rPr>
          <w:b/>
          <w:sz w:val="24"/>
          <w:szCs w:val="24"/>
          <w:lang w:val="uk-UA"/>
        </w:rPr>
        <w:t xml:space="preserve"> «</w:t>
      </w:r>
      <w:proofErr w:type="spellStart"/>
      <w:r w:rsidRPr="00D079A8">
        <w:rPr>
          <w:sz w:val="24"/>
          <w:szCs w:val="24"/>
          <w:lang w:val="uk-UA"/>
        </w:rPr>
        <w:t>Щасливський</w:t>
      </w:r>
      <w:proofErr w:type="spellEnd"/>
      <w:r w:rsidRPr="00D079A8">
        <w:rPr>
          <w:sz w:val="24"/>
          <w:szCs w:val="24"/>
          <w:lang w:val="uk-UA"/>
        </w:rPr>
        <w:t xml:space="preserve"> академічний ліцей» </w:t>
      </w:r>
      <w:proofErr w:type="spellStart"/>
      <w:r w:rsidRPr="00D079A8">
        <w:rPr>
          <w:sz w:val="24"/>
          <w:szCs w:val="24"/>
          <w:lang w:val="uk-UA"/>
        </w:rPr>
        <w:t>Пристоличної</w:t>
      </w:r>
      <w:proofErr w:type="spellEnd"/>
      <w:r w:rsidRPr="00D079A8">
        <w:rPr>
          <w:sz w:val="24"/>
          <w:szCs w:val="24"/>
          <w:lang w:val="uk-UA"/>
        </w:rPr>
        <w:t xml:space="preserve"> сільської ради Бориспільського району Київської області; вул. </w:t>
      </w:r>
      <w:proofErr w:type="spellStart"/>
      <w:r>
        <w:rPr>
          <w:sz w:val="24"/>
          <w:szCs w:val="24"/>
        </w:rPr>
        <w:t>Фестивальна</w:t>
      </w:r>
      <w:proofErr w:type="spellEnd"/>
      <w:r>
        <w:rPr>
          <w:sz w:val="24"/>
          <w:szCs w:val="24"/>
        </w:rPr>
        <w:t xml:space="preserve">, 37, с. </w:t>
      </w:r>
      <w:proofErr w:type="spellStart"/>
      <w:r>
        <w:rPr>
          <w:sz w:val="24"/>
          <w:szCs w:val="24"/>
        </w:rPr>
        <w:t>Щасливе</w:t>
      </w:r>
      <w:proofErr w:type="spellEnd"/>
      <w:r>
        <w:rPr>
          <w:sz w:val="24"/>
          <w:szCs w:val="24"/>
        </w:rPr>
        <w:t xml:space="preserve">, </w:t>
      </w:r>
      <w:proofErr w:type="spellStart"/>
      <w:r>
        <w:rPr>
          <w:sz w:val="24"/>
          <w:szCs w:val="24"/>
        </w:rPr>
        <w:t>Бориспільський</w:t>
      </w:r>
      <w:proofErr w:type="spellEnd"/>
      <w:r>
        <w:rPr>
          <w:sz w:val="24"/>
          <w:szCs w:val="24"/>
        </w:rPr>
        <w:t xml:space="preserve"> район, </w:t>
      </w:r>
      <w:proofErr w:type="spellStart"/>
      <w:r>
        <w:rPr>
          <w:sz w:val="24"/>
          <w:szCs w:val="24"/>
        </w:rPr>
        <w:t>Київська</w:t>
      </w:r>
      <w:proofErr w:type="spellEnd"/>
      <w:r>
        <w:rPr>
          <w:sz w:val="24"/>
          <w:szCs w:val="24"/>
        </w:rPr>
        <w:t xml:space="preserve"> область, 08325; код за ЄДРПОУ — 22203330.</w:t>
      </w:r>
    </w:p>
    <w:p w:rsidR="000F5C8B" w:rsidRDefault="000F5C8B" w:rsidP="000F5C8B">
      <w:pPr>
        <w:pStyle w:val="1"/>
        <w:ind w:left="-142" w:firstLine="0"/>
        <w:jc w:val="both"/>
        <w:rPr>
          <w:sz w:val="24"/>
          <w:szCs w:val="24"/>
        </w:rPr>
      </w:pPr>
    </w:p>
    <w:p w:rsidR="000F5C8B" w:rsidRDefault="000F5C8B" w:rsidP="000F5C8B">
      <w:pPr>
        <w:pStyle w:val="1"/>
        <w:ind w:left="-142" w:firstLine="0"/>
        <w:jc w:val="both"/>
        <w:rPr>
          <w:color w:val="000000"/>
          <w:sz w:val="24"/>
          <w:szCs w:val="24"/>
        </w:rPr>
      </w:pPr>
      <w:proofErr w:type="spellStart"/>
      <w:r>
        <w:rPr>
          <w:b/>
          <w:sz w:val="24"/>
          <w:szCs w:val="24"/>
        </w:rPr>
        <w:t>Категорія</w:t>
      </w:r>
      <w:proofErr w:type="spellEnd"/>
      <w:r>
        <w:rPr>
          <w:b/>
          <w:sz w:val="24"/>
          <w:szCs w:val="24"/>
        </w:rPr>
        <w:t xml:space="preserve"> </w:t>
      </w:r>
      <w:proofErr w:type="spellStart"/>
      <w:r>
        <w:rPr>
          <w:b/>
          <w:sz w:val="24"/>
          <w:szCs w:val="24"/>
        </w:rPr>
        <w:t>замовника</w:t>
      </w:r>
      <w:proofErr w:type="spellEnd"/>
      <w:r>
        <w:rPr>
          <w:b/>
          <w:sz w:val="24"/>
          <w:szCs w:val="24"/>
        </w:rPr>
        <w:t xml:space="preserve">: </w:t>
      </w:r>
      <w:proofErr w:type="spellStart"/>
      <w:r>
        <w:rPr>
          <w:sz w:val="24"/>
          <w:szCs w:val="24"/>
        </w:rPr>
        <w:t>в</w:t>
      </w:r>
      <w:r>
        <w:rPr>
          <w:color w:val="000000"/>
          <w:sz w:val="24"/>
          <w:szCs w:val="24"/>
        </w:rPr>
        <w:t>ідповідно</w:t>
      </w:r>
      <w:proofErr w:type="spellEnd"/>
      <w:r>
        <w:rPr>
          <w:color w:val="000000"/>
          <w:sz w:val="24"/>
          <w:szCs w:val="24"/>
        </w:rPr>
        <w:t xml:space="preserve"> до пункту 3 </w:t>
      </w:r>
      <w:proofErr w:type="spellStart"/>
      <w:r>
        <w:rPr>
          <w:color w:val="000000"/>
          <w:sz w:val="24"/>
          <w:szCs w:val="24"/>
        </w:rPr>
        <w:t>частини</w:t>
      </w:r>
      <w:proofErr w:type="spellEnd"/>
      <w:r>
        <w:rPr>
          <w:color w:val="000000"/>
          <w:sz w:val="24"/>
          <w:szCs w:val="24"/>
        </w:rPr>
        <w:t xml:space="preserve"> 4 </w:t>
      </w:r>
      <w:proofErr w:type="spellStart"/>
      <w:r>
        <w:rPr>
          <w:color w:val="000000"/>
          <w:sz w:val="24"/>
          <w:szCs w:val="24"/>
        </w:rPr>
        <w:t>статті</w:t>
      </w:r>
      <w:proofErr w:type="spellEnd"/>
      <w:r>
        <w:rPr>
          <w:color w:val="000000"/>
          <w:sz w:val="24"/>
          <w:szCs w:val="24"/>
        </w:rPr>
        <w:t xml:space="preserve"> 2 </w:t>
      </w:r>
      <w:r>
        <w:rPr>
          <w:sz w:val="24"/>
          <w:szCs w:val="24"/>
        </w:rPr>
        <w:t xml:space="preserve">Закону </w:t>
      </w:r>
      <w:proofErr w:type="spellStart"/>
      <w:r>
        <w:rPr>
          <w:sz w:val="24"/>
          <w:szCs w:val="24"/>
        </w:rPr>
        <w:t>України</w:t>
      </w:r>
      <w:proofErr w:type="spellEnd"/>
      <w:r>
        <w:rPr>
          <w:sz w:val="24"/>
          <w:szCs w:val="24"/>
        </w:rPr>
        <w:t xml:space="preserve"> «Про </w:t>
      </w:r>
      <w:proofErr w:type="spellStart"/>
      <w:r>
        <w:rPr>
          <w:sz w:val="24"/>
          <w:szCs w:val="24"/>
        </w:rPr>
        <w:t>публічні</w:t>
      </w:r>
      <w:proofErr w:type="spellEnd"/>
      <w:r>
        <w:rPr>
          <w:sz w:val="24"/>
          <w:szCs w:val="24"/>
        </w:rPr>
        <w:t xml:space="preserve"> </w:t>
      </w:r>
      <w:proofErr w:type="spellStart"/>
      <w:r>
        <w:rPr>
          <w:sz w:val="24"/>
          <w:szCs w:val="24"/>
        </w:rPr>
        <w:t>закупівлі</w:t>
      </w:r>
      <w:proofErr w:type="spellEnd"/>
      <w:r>
        <w:rPr>
          <w:sz w:val="24"/>
          <w:szCs w:val="24"/>
        </w:rPr>
        <w:t xml:space="preserve">» </w:t>
      </w:r>
      <w:proofErr w:type="spellStart"/>
      <w:r>
        <w:rPr>
          <w:sz w:val="24"/>
          <w:szCs w:val="24"/>
        </w:rPr>
        <w:t>від</w:t>
      </w:r>
      <w:proofErr w:type="spellEnd"/>
      <w:r>
        <w:rPr>
          <w:sz w:val="24"/>
          <w:szCs w:val="24"/>
        </w:rPr>
        <w:t xml:space="preserve"> 25.12.2015 № 922-VIII (</w:t>
      </w:r>
      <w:proofErr w:type="spellStart"/>
      <w:r>
        <w:rPr>
          <w:sz w:val="24"/>
          <w:szCs w:val="24"/>
        </w:rPr>
        <w:t>із</w:t>
      </w:r>
      <w:proofErr w:type="spellEnd"/>
      <w:r>
        <w:rPr>
          <w:sz w:val="24"/>
          <w:szCs w:val="24"/>
        </w:rPr>
        <w:t xml:space="preserve"> </w:t>
      </w:r>
      <w:proofErr w:type="spellStart"/>
      <w:r>
        <w:rPr>
          <w:sz w:val="24"/>
          <w:szCs w:val="24"/>
        </w:rPr>
        <w:t>змінами</w:t>
      </w:r>
      <w:proofErr w:type="spellEnd"/>
      <w:r>
        <w:rPr>
          <w:sz w:val="24"/>
          <w:szCs w:val="24"/>
        </w:rPr>
        <w:t>) – «</w:t>
      </w:r>
      <w:proofErr w:type="spellStart"/>
      <w:r>
        <w:rPr>
          <w:color w:val="000000"/>
          <w:sz w:val="24"/>
          <w:szCs w:val="24"/>
        </w:rPr>
        <w:t>підприємства</w:t>
      </w:r>
      <w:proofErr w:type="spellEnd"/>
      <w:r>
        <w:rPr>
          <w:color w:val="000000"/>
          <w:sz w:val="24"/>
          <w:szCs w:val="24"/>
        </w:rPr>
        <w:t xml:space="preserve">, установи, </w:t>
      </w:r>
      <w:proofErr w:type="spellStart"/>
      <w:r>
        <w:rPr>
          <w:color w:val="000000"/>
          <w:sz w:val="24"/>
          <w:szCs w:val="24"/>
        </w:rPr>
        <w:t>організації</w:t>
      </w:r>
      <w:proofErr w:type="spellEnd"/>
      <w:r>
        <w:rPr>
          <w:color w:val="000000"/>
          <w:sz w:val="24"/>
          <w:szCs w:val="24"/>
        </w:rPr>
        <w:t xml:space="preserve">, </w:t>
      </w:r>
      <w:proofErr w:type="spellStart"/>
      <w:r>
        <w:rPr>
          <w:color w:val="000000"/>
          <w:sz w:val="24"/>
          <w:szCs w:val="24"/>
        </w:rPr>
        <w:t>зазначені</w:t>
      </w:r>
      <w:proofErr w:type="spellEnd"/>
      <w:r>
        <w:rPr>
          <w:color w:val="000000"/>
          <w:sz w:val="24"/>
          <w:szCs w:val="24"/>
        </w:rPr>
        <w:t xml:space="preserve"> у </w:t>
      </w:r>
      <w:proofErr w:type="spellStart"/>
      <w:r>
        <w:rPr>
          <w:color w:val="000000"/>
          <w:sz w:val="24"/>
          <w:szCs w:val="24"/>
        </w:rPr>
        <w:t>пункті</w:t>
      </w:r>
      <w:proofErr w:type="spellEnd"/>
      <w:r>
        <w:rPr>
          <w:color w:val="000000"/>
          <w:sz w:val="24"/>
          <w:szCs w:val="24"/>
        </w:rPr>
        <w:t xml:space="preserve"> 3 </w:t>
      </w:r>
      <w:proofErr w:type="spellStart"/>
      <w:r>
        <w:rPr>
          <w:color w:val="000000"/>
          <w:sz w:val="24"/>
          <w:szCs w:val="24"/>
        </w:rPr>
        <w:t>частини</w:t>
      </w:r>
      <w:proofErr w:type="spellEnd"/>
      <w:r>
        <w:rPr>
          <w:color w:val="000000"/>
          <w:sz w:val="24"/>
          <w:szCs w:val="24"/>
        </w:rPr>
        <w:t xml:space="preserve"> </w:t>
      </w:r>
      <w:proofErr w:type="spellStart"/>
      <w:r>
        <w:rPr>
          <w:color w:val="000000"/>
          <w:sz w:val="24"/>
          <w:szCs w:val="24"/>
        </w:rPr>
        <w:t>першої</w:t>
      </w:r>
      <w:proofErr w:type="spellEnd"/>
      <w:r>
        <w:rPr>
          <w:color w:val="000000"/>
          <w:sz w:val="24"/>
          <w:szCs w:val="24"/>
        </w:rPr>
        <w:t xml:space="preserve"> </w:t>
      </w:r>
      <w:proofErr w:type="spellStart"/>
      <w:r>
        <w:rPr>
          <w:color w:val="000000"/>
          <w:sz w:val="24"/>
          <w:szCs w:val="24"/>
        </w:rPr>
        <w:t>цієї</w:t>
      </w:r>
      <w:proofErr w:type="spellEnd"/>
      <w:r>
        <w:rPr>
          <w:color w:val="000000"/>
          <w:sz w:val="24"/>
          <w:szCs w:val="24"/>
        </w:rPr>
        <w:t xml:space="preserve"> </w:t>
      </w:r>
      <w:proofErr w:type="spellStart"/>
      <w:r>
        <w:rPr>
          <w:color w:val="000000"/>
          <w:sz w:val="24"/>
          <w:szCs w:val="24"/>
        </w:rPr>
        <w:t>статті</w:t>
      </w:r>
      <w:proofErr w:type="spellEnd"/>
      <w:r>
        <w:rPr>
          <w:color w:val="000000"/>
          <w:sz w:val="24"/>
          <w:szCs w:val="24"/>
        </w:rPr>
        <w:t>».</w:t>
      </w:r>
    </w:p>
    <w:p w:rsidR="000F5C8B" w:rsidRDefault="000F5C8B" w:rsidP="000F5C8B">
      <w:pPr>
        <w:jc w:val="both"/>
        <w:rPr>
          <w:rFonts w:ascii="aglettericac" w:hAnsi="aglettericac"/>
          <w:bCs/>
          <w:color w:val="050000"/>
          <w:bdr w:val="none" w:sz="0" w:space="0" w:color="auto" w:frame="1"/>
          <w:lang w:val="uk-UA" w:eastAsia="en-US"/>
        </w:rPr>
      </w:pPr>
    </w:p>
    <w:p w:rsidR="000F5C8B" w:rsidRPr="00D079A8" w:rsidRDefault="000F5C8B" w:rsidP="000F5C8B">
      <w:pPr>
        <w:jc w:val="both"/>
        <w:rPr>
          <w:iCs/>
          <w:lang w:val="uk-UA"/>
        </w:rPr>
      </w:pPr>
      <w:r>
        <w:rPr>
          <w:b/>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lang w:val="uk-UA"/>
        </w:rPr>
        <w:t xml:space="preserve"> </w:t>
      </w:r>
      <w:r w:rsidRPr="000F5C8B">
        <w:rPr>
          <w:color w:val="454545"/>
          <w:lang w:val="uk-UA"/>
        </w:rPr>
        <w:t>Дозиметр - радіометр, живлення батарейки</w:t>
      </w:r>
      <w:r w:rsidRPr="000F5C8B">
        <w:rPr>
          <w:lang w:val="uk-UA"/>
        </w:rPr>
        <w:t xml:space="preserve"> </w:t>
      </w:r>
      <w:r w:rsidRPr="000F5C8B">
        <w:rPr>
          <w:lang w:val="uk-UA"/>
        </w:rPr>
        <w:t xml:space="preserve">(код </w:t>
      </w:r>
      <w:r w:rsidRPr="000F5C8B">
        <w:rPr>
          <w:color w:val="333333"/>
          <w:lang w:val="uk-UA"/>
        </w:rPr>
        <w:t xml:space="preserve">ДК 021:2015: </w:t>
      </w:r>
      <w:r w:rsidRPr="000F5C8B">
        <w:rPr>
          <w:color w:val="333333"/>
        </w:rPr>
        <w:t xml:space="preserve">38340000-0: </w:t>
      </w:r>
      <w:proofErr w:type="spellStart"/>
      <w:r w:rsidRPr="000F5C8B">
        <w:rPr>
          <w:color w:val="333333"/>
        </w:rPr>
        <w:t>Прилади</w:t>
      </w:r>
      <w:proofErr w:type="spellEnd"/>
      <w:r w:rsidRPr="000F5C8B">
        <w:rPr>
          <w:color w:val="333333"/>
        </w:rPr>
        <w:t xml:space="preserve"> для </w:t>
      </w:r>
      <w:proofErr w:type="spellStart"/>
      <w:r w:rsidRPr="000F5C8B">
        <w:rPr>
          <w:color w:val="333333"/>
        </w:rPr>
        <w:t>вимірювання</w:t>
      </w:r>
      <w:proofErr w:type="spellEnd"/>
      <w:r w:rsidRPr="000F5C8B">
        <w:rPr>
          <w:color w:val="333333"/>
        </w:rPr>
        <w:t xml:space="preserve"> величин</w:t>
      </w:r>
      <w:r w:rsidRPr="000F5C8B">
        <w:rPr>
          <w:lang w:val="uk-UA"/>
        </w:rPr>
        <w:t>)</w:t>
      </w:r>
      <w:r w:rsidRPr="000F5C8B">
        <w:rPr>
          <w:iCs/>
          <w:lang w:val="uk-UA"/>
        </w:rPr>
        <w:t>.</w:t>
      </w:r>
    </w:p>
    <w:p w:rsidR="000F5C8B" w:rsidRDefault="000F5C8B" w:rsidP="000F5C8B">
      <w:pPr>
        <w:ind w:left="-142"/>
        <w:jc w:val="both"/>
        <w:rPr>
          <w:iCs/>
          <w:color w:val="050000"/>
          <w:lang w:val="uk-UA"/>
        </w:rPr>
      </w:pPr>
    </w:p>
    <w:p w:rsidR="000F5C8B" w:rsidRPr="00D079A8" w:rsidRDefault="000F5C8B" w:rsidP="000F5C8B">
      <w:pPr>
        <w:spacing w:after="200" w:line="276" w:lineRule="auto"/>
        <w:ind w:left="-142"/>
        <w:jc w:val="both"/>
        <w:rPr>
          <w:rStyle w:val="a5"/>
          <w:b w:val="0"/>
          <w:bdr w:val="none" w:sz="0" w:space="0" w:color="auto" w:frame="1"/>
          <w:lang w:val="uk-UA"/>
        </w:rPr>
      </w:pPr>
      <w:r>
        <w:rPr>
          <w:b/>
          <w:iCs/>
          <w:color w:val="050000"/>
          <w:lang w:val="uk-UA"/>
        </w:rPr>
        <w:t>Вид закупівлі</w:t>
      </w:r>
      <w:r>
        <w:rPr>
          <w:iCs/>
          <w:color w:val="050000"/>
          <w:lang w:val="uk-UA"/>
        </w:rPr>
        <w:t>: запит ціни</w:t>
      </w:r>
      <w:r>
        <w:rPr>
          <w:rFonts w:eastAsia="Calibri" w:cs="Calibri"/>
          <w:lang w:val="uk-UA" w:eastAsia="uk-UA"/>
        </w:rPr>
        <w:t xml:space="preserve"> відповідно до Постанови Кабінету Міністрів України від 14.09.2020 № 822 «</w:t>
      </w:r>
      <w:r w:rsidRPr="00D079A8">
        <w:rPr>
          <w:bCs/>
          <w:color w:val="333333"/>
          <w:shd w:val="clear" w:color="auto" w:fill="FFFFFF"/>
          <w:lang w:val="uk-UA"/>
        </w:rPr>
        <w:t>Про затвердження Порядку формування та використання електронного каталогу</w:t>
      </w:r>
      <w:r>
        <w:rPr>
          <w:bCs/>
          <w:color w:val="333333"/>
          <w:shd w:val="clear" w:color="auto" w:fill="FFFFFF"/>
          <w:lang w:val="uk-UA"/>
        </w:rPr>
        <w:t xml:space="preserve">» </w:t>
      </w:r>
      <w:r>
        <w:rPr>
          <w:rFonts w:eastAsia="Calibri" w:cs="Calibri"/>
          <w:lang w:val="uk-UA" w:eastAsia="uk-UA"/>
        </w:rPr>
        <w:t>(зі змінами та доповненнями).</w:t>
      </w:r>
    </w:p>
    <w:p w:rsidR="000F5C8B" w:rsidRPr="00D079A8" w:rsidRDefault="000F5C8B" w:rsidP="000F5C8B">
      <w:pPr>
        <w:pStyle w:val="a3"/>
        <w:spacing w:before="0" w:beforeAutospacing="0" w:after="0" w:afterAutospacing="0"/>
        <w:ind w:left="-142"/>
        <w:jc w:val="both"/>
        <w:textAlignment w:val="baseline"/>
        <w:rPr>
          <w:lang w:val="uk-UA"/>
        </w:rPr>
      </w:pPr>
      <w:r>
        <w:rPr>
          <w:b/>
          <w:lang w:val="uk-UA"/>
        </w:rPr>
        <w:t xml:space="preserve">Ідентифікатор закупівлі: </w:t>
      </w:r>
      <w:r>
        <w:rPr>
          <w:rFonts w:ascii="Arial" w:hAnsi="Arial" w:cs="Arial"/>
          <w:color w:val="242638"/>
          <w:shd w:val="clear" w:color="auto" w:fill="FFFFFF"/>
        </w:rPr>
        <w:t> </w:t>
      </w:r>
      <w:r w:rsidRPr="000F5C8B">
        <w:rPr>
          <w:color w:val="242638"/>
          <w:shd w:val="clear" w:color="auto" w:fill="FFFFFF"/>
        </w:rPr>
        <w:t>UA-2024-10-18-012620-a</w:t>
      </w:r>
      <w:r w:rsidRPr="005F70AB">
        <w:rPr>
          <w:bCs/>
          <w:lang w:val="uk-UA"/>
        </w:rPr>
        <w:t>.</w:t>
      </w:r>
    </w:p>
    <w:p w:rsidR="000F5C8B" w:rsidRDefault="000F5C8B" w:rsidP="000F5C8B">
      <w:pPr>
        <w:jc w:val="both"/>
        <w:rPr>
          <w:lang w:val="uk-UA"/>
        </w:rPr>
      </w:pPr>
    </w:p>
    <w:p w:rsidR="000F5C8B" w:rsidRDefault="000F5C8B" w:rsidP="000F5C8B">
      <w:pPr>
        <w:ind w:left="-142"/>
        <w:jc w:val="both"/>
        <w:rPr>
          <w:lang w:val="uk-UA"/>
        </w:rPr>
      </w:pPr>
      <w:r>
        <w:rPr>
          <w:b/>
          <w:lang w:val="uk-UA"/>
        </w:rPr>
        <w:t>Обґрунтування технічних та якісних характеристик предмета закупівлі:</w:t>
      </w:r>
      <w:r>
        <w:rPr>
          <w:lang w:val="uk-UA"/>
        </w:rPr>
        <w:t xml:space="preserve">  </w:t>
      </w:r>
      <w:r>
        <w:rPr>
          <w:iCs/>
          <w:color w:val="333333"/>
          <w:bdr w:val="none" w:sz="0" w:space="0" w:color="auto" w:frame="1"/>
          <w:shd w:val="clear" w:color="auto" w:fill="FFFFFF"/>
          <w:lang w:val="uk-UA"/>
        </w:rPr>
        <w:t xml:space="preserve">Технічні та якісні характеристики предмета закупівлі визначені відповідно до потреб замовника протягом 2024 року, </w:t>
      </w:r>
      <w:r>
        <w:rPr>
          <w:lang w:val="uk-UA"/>
        </w:rPr>
        <w:t xml:space="preserve"> з урахуванням вимог до ГОСТ, ДСТУ, ТУ та інших документів, що діють на території України та підтверджують   їх   походження, безпечність і якість.</w:t>
      </w:r>
    </w:p>
    <w:tbl>
      <w:tblPr>
        <w:tblW w:w="10501" w:type="dxa"/>
        <w:tblCellSpacing w:w="15" w:type="dxa"/>
        <w:tblCellMar>
          <w:left w:w="0" w:type="dxa"/>
          <w:right w:w="0" w:type="dxa"/>
        </w:tblCellMar>
        <w:tblLook w:val="04A0" w:firstRow="1" w:lastRow="0" w:firstColumn="1" w:lastColumn="0" w:noHBand="0" w:noVBand="1"/>
      </w:tblPr>
      <w:tblGrid>
        <w:gridCol w:w="6781"/>
        <w:gridCol w:w="3395"/>
        <w:gridCol w:w="325"/>
      </w:tblGrid>
      <w:tr w:rsidR="000F5C8B" w:rsidRPr="000F5C8B" w:rsidTr="000F5C8B">
        <w:trPr>
          <w:tblCellSpacing w:w="15" w:type="dxa"/>
        </w:trPr>
        <w:tc>
          <w:tcPr>
            <w:tcW w:w="10441" w:type="dxa"/>
            <w:gridSpan w:val="3"/>
            <w:tcBorders>
              <w:top w:val="nil"/>
            </w:tcBorders>
            <w:tcMar>
              <w:top w:w="120" w:type="dxa"/>
              <w:left w:w="120" w:type="dxa"/>
              <w:bottom w:w="120" w:type="dxa"/>
              <w:right w:w="225"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b/>
                <w:bCs/>
                <w:color w:val="454545"/>
                <w:sz w:val="19"/>
                <w:szCs w:val="19"/>
              </w:rPr>
              <w:t>Технічні</w:t>
            </w:r>
            <w:proofErr w:type="spellEnd"/>
            <w:r w:rsidRPr="000F5C8B">
              <w:rPr>
                <w:rFonts w:ascii="Arial" w:hAnsi="Arial" w:cs="Arial"/>
                <w:b/>
                <w:bCs/>
                <w:color w:val="454545"/>
                <w:sz w:val="19"/>
                <w:szCs w:val="19"/>
              </w:rPr>
              <w:t xml:space="preserve">, </w:t>
            </w:r>
            <w:proofErr w:type="spellStart"/>
            <w:r w:rsidRPr="000F5C8B">
              <w:rPr>
                <w:rFonts w:ascii="Arial" w:hAnsi="Arial" w:cs="Arial"/>
                <w:b/>
                <w:bCs/>
                <w:color w:val="454545"/>
                <w:sz w:val="19"/>
                <w:szCs w:val="19"/>
              </w:rPr>
              <w:t>якісні</w:t>
            </w:r>
            <w:proofErr w:type="spellEnd"/>
            <w:r w:rsidRPr="000F5C8B">
              <w:rPr>
                <w:rFonts w:ascii="Arial" w:hAnsi="Arial" w:cs="Arial"/>
                <w:b/>
                <w:bCs/>
                <w:color w:val="454545"/>
                <w:sz w:val="19"/>
                <w:szCs w:val="19"/>
              </w:rPr>
              <w:t xml:space="preserve"> та </w:t>
            </w:r>
            <w:proofErr w:type="spellStart"/>
            <w:r w:rsidRPr="000F5C8B">
              <w:rPr>
                <w:rFonts w:ascii="Arial" w:hAnsi="Arial" w:cs="Arial"/>
                <w:b/>
                <w:bCs/>
                <w:color w:val="454545"/>
                <w:sz w:val="19"/>
                <w:szCs w:val="19"/>
              </w:rPr>
              <w:t>кількісні</w:t>
            </w:r>
            <w:proofErr w:type="spellEnd"/>
            <w:r w:rsidRPr="000F5C8B">
              <w:rPr>
                <w:rFonts w:ascii="Arial" w:hAnsi="Arial" w:cs="Arial"/>
                <w:b/>
                <w:bCs/>
                <w:color w:val="454545"/>
                <w:sz w:val="19"/>
                <w:szCs w:val="19"/>
              </w:rPr>
              <w:t xml:space="preserve"> характеристики предмету </w:t>
            </w:r>
            <w:proofErr w:type="spellStart"/>
            <w:r w:rsidRPr="000F5C8B">
              <w:rPr>
                <w:rFonts w:ascii="Arial" w:hAnsi="Arial" w:cs="Arial"/>
                <w:b/>
                <w:bCs/>
                <w:color w:val="454545"/>
                <w:sz w:val="19"/>
                <w:szCs w:val="19"/>
              </w:rPr>
              <w:t>закупівлі</w:t>
            </w:r>
            <w:proofErr w:type="spellEnd"/>
          </w:p>
        </w:tc>
      </w:tr>
      <w:tr w:rsidR="000F5C8B" w:rsidRPr="000F5C8B" w:rsidTr="000F5C8B">
        <w:trPr>
          <w:tblCellSpacing w:w="15" w:type="dxa"/>
        </w:trPr>
        <w:tc>
          <w:tcPr>
            <w:tcW w:w="5909" w:type="dxa"/>
            <w:tcBorders>
              <w:top w:val="nil"/>
            </w:tcBorders>
            <w:shd w:val="clear" w:color="auto" w:fill="F0F5F2"/>
            <w:tcMar>
              <w:top w:w="120" w:type="dxa"/>
              <w:left w:w="120" w:type="dxa"/>
              <w:bottom w:w="120" w:type="dxa"/>
              <w:right w:w="225"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Звукове</w:t>
            </w:r>
            <w:proofErr w:type="spellEnd"/>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оповіщення</w:t>
            </w:r>
            <w:proofErr w:type="spellEnd"/>
          </w:p>
        </w:tc>
        <w:tc>
          <w:tcPr>
            <w:tcW w:w="0" w:type="auto"/>
            <w:tcBorders>
              <w:top w:val="nil"/>
            </w:tcBorders>
            <w:shd w:val="clear" w:color="auto" w:fill="F0F5F2"/>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Можливі</w:t>
            </w:r>
            <w:proofErr w:type="spellEnd"/>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значення</w:t>
            </w:r>
            <w:proofErr w:type="spellEnd"/>
            <w:r w:rsidRPr="000F5C8B">
              <w:rPr>
                <w:rFonts w:ascii="Arial" w:hAnsi="Arial" w:cs="Arial"/>
                <w:color w:val="454545"/>
                <w:sz w:val="19"/>
                <w:szCs w:val="19"/>
              </w:rPr>
              <w:t>:</w:t>
            </w:r>
          </w:p>
          <w:p w:rsidR="000F5C8B" w:rsidRPr="000F5C8B" w:rsidRDefault="000F5C8B" w:rsidP="000F5C8B">
            <w:pPr>
              <w:rPr>
                <w:rFonts w:ascii="Arial" w:hAnsi="Arial" w:cs="Arial"/>
                <w:color w:val="454545"/>
                <w:sz w:val="19"/>
                <w:szCs w:val="19"/>
              </w:rPr>
            </w:pPr>
            <w:r w:rsidRPr="000F5C8B">
              <w:rPr>
                <w:rFonts w:ascii="Arial" w:hAnsi="Symbol" w:cs="Arial"/>
                <w:color w:val="454545"/>
                <w:sz w:val="19"/>
                <w:szCs w:val="19"/>
              </w:rPr>
              <w:t></w:t>
            </w:r>
            <w:r w:rsidRPr="000F5C8B">
              <w:rPr>
                <w:rFonts w:ascii="Arial" w:hAnsi="Arial" w:cs="Arial"/>
                <w:color w:val="454545"/>
                <w:sz w:val="19"/>
                <w:szCs w:val="19"/>
              </w:rPr>
              <w:t xml:space="preserve">  так</w:t>
            </w:r>
          </w:p>
        </w:tc>
        <w:tc>
          <w:tcPr>
            <w:tcW w:w="0" w:type="auto"/>
            <w:tcBorders>
              <w:top w:val="nil"/>
            </w:tcBorders>
            <w:shd w:val="clear" w:color="auto" w:fill="F0F5F2"/>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
        </w:tc>
      </w:tr>
      <w:tr w:rsidR="000F5C8B" w:rsidRPr="000F5C8B" w:rsidTr="000F5C8B">
        <w:trPr>
          <w:tblCellSpacing w:w="15" w:type="dxa"/>
        </w:trPr>
        <w:tc>
          <w:tcPr>
            <w:tcW w:w="5909" w:type="dxa"/>
            <w:tcBorders>
              <w:top w:val="nil"/>
            </w:tcBorders>
            <w:tcMar>
              <w:top w:w="120" w:type="dxa"/>
              <w:left w:w="120" w:type="dxa"/>
              <w:bottom w:w="120" w:type="dxa"/>
              <w:right w:w="225" w:type="dxa"/>
            </w:tcMar>
            <w:hideMark/>
          </w:tcPr>
          <w:p w:rsidR="000F5C8B" w:rsidRPr="000F5C8B" w:rsidRDefault="000F5C8B" w:rsidP="000F5C8B">
            <w:pPr>
              <w:rPr>
                <w:rFonts w:ascii="Arial" w:hAnsi="Arial" w:cs="Arial"/>
                <w:color w:val="454545"/>
                <w:sz w:val="19"/>
                <w:szCs w:val="19"/>
              </w:rPr>
            </w:pPr>
            <w:r w:rsidRPr="000F5C8B">
              <w:rPr>
                <w:rFonts w:ascii="Arial" w:hAnsi="Arial" w:cs="Arial"/>
                <w:color w:val="454545"/>
                <w:sz w:val="19"/>
                <w:szCs w:val="19"/>
              </w:rPr>
              <w:t xml:space="preserve">Тип </w:t>
            </w:r>
            <w:proofErr w:type="spellStart"/>
            <w:r w:rsidRPr="000F5C8B">
              <w:rPr>
                <w:rFonts w:ascii="Arial" w:hAnsi="Arial" w:cs="Arial"/>
                <w:color w:val="454545"/>
                <w:sz w:val="19"/>
                <w:szCs w:val="19"/>
              </w:rPr>
              <w:t>випромінення</w:t>
            </w:r>
            <w:proofErr w:type="spellEnd"/>
          </w:p>
        </w:tc>
        <w:tc>
          <w:tcPr>
            <w:tcW w:w="0" w:type="auto"/>
            <w:tcBorders>
              <w:top w:val="nil"/>
            </w:tcBorders>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Можливі</w:t>
            </w:r>
            <w:proofErr w:type="spellEnd"/>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значення</w:t>
            </w:r>
            <w:proofErr w:type="spellEnd"/>
            <w:r w:rsidRPr="000F5C8B">
              <w:rPr>
                <w:rFonts w:ascii="Arial" w:hAnsi="Arial" w:cs="Arial"/>
                <w:color w:val="454545"/>
                <w:sz w:val="19"/>
                <w:szCs w:val="19"/>
              </w:rPr>
              <w:t>:</w:t>
            </w:r>
          </w:p>
          <w:p w:rsidR="000F5C8B" w:rsidRPr="000F5C8B" w:rsidRDefault="000F5C8B" w:rsidP="000F5C8B">
            <w:pPr>
              <w:rPr>
                <w:rFonts w:ascii="Arial" w:hAnsi="Arial" w:cs="Arial"/>
                <w:color w:val="454545"/>
                <w:sz w:val="19"/>
                <w:szCs w:val="19"/>
              </w:rPr>
            </w:pPr>
            <w:r w:rsidRPr="000F5C8B">
              <w:rPr>
                <w:rFonts w:ascii="Arial" w:hAnsi="Symbol" w:cs="Arial"/>
                <w:color w:val="454545"/>
                <w:sz w:val="19"/>
                <w:szCs w:val="19"/>
              </w:rPr>
              <w:t></w:t>
            </w:r>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рентгенівське</w:t>
            </w:r>
            <w:proofErr w:type="spellEnd"/>
          </w:p>
          <w:p w:rsidR="000F5C8B" w:rsidRPr="000F5C8B" w:rsidRDefault="000F5C8B" w:rsidP="000F5C8B">
            <w:pPr>
              <w:rPr>
                <w:rFonts w:ascii="Arial" w:hAnsi="Arial" w:cs="Arial"/>
                <w:color w:val="454545"/>
                <w:sz w:val="19"/>
                <w:szCs w:val="19"/>
              </w:rPr>
            </w:pPr>
            <w:r w:rsidRPr="000F5C8B">
              <w:rPr>
                <w:rFonts w:ascii="Arial" w:hAnsi="Symbol" w:cs="Arial"/>
                <w:color w:val="454545"/>
                <w:sz w:val="19"/>
                <w:szCs w:val="19"/>
              </w:rPr>
              <w:t></w:t>
            </w:r>
            <w:r w:rsidRPr="000F5C8B">
              <w:rPr>
                <w:rFonts w:ascii="Arial" w:hAnsi="Arial" w:cs="Arial"/>
                <w:color w:val="454545"/>
                <w:sz w:val="19"/>
                <w:szCs w:val="19"/>
              </w:rPr>
              <w:t xml:space="preserve">  гамма</w:t>
            </w:r>
          </w:p>
          <w:p w:rsidR="000F5C8B" w:rsidRPr="000F5C8B" w:rsidRDefault="000F5C8B" w:rsidP="000F5C8B">
            <w:pPr>
              <w:rPr>
                <w:rFonts w:ascii="Arial" w:hAnsi="Arial" w:cs="Arial"/>
                <w:color w:val="454545"/>
                <w:sz w:val="19"/>
                <w:szCs w:val="19"/>
              </w:rPr>
            </w:pPr>
            <w:r w:rsidRPr="000F5C8B">
              <w:rPr>
                <w:rFonts w:ascii="Arial" w:hAnsi="Symbol" w:cs="Arial"/>
                <w:color w:val="454545"/>
                <w:sz w:val="19"/>
                <w:szCs w:val="19"/>
              </w:rPr>
              <w:t></w:t>
            </w:r>
            <w:r w:rsidRPr="000F5C8B">
              <w:rPr>
                <w:rFonts w:ascii="Arial" w:hAnsi="Arial" w:cs="Arial"/>
                <w:color w:val="454545"/>
                <w:sz w:val="19"/>
                <w:szCs w:val="19"/>
              </w:rPr>
              <w:t xml:space="preserve">  бета</w:t>
            </w:r>
          </w:p>
        </w:tc>
        <w:tc>
          <w:tcPr>
            <w:tcW w:w="0" w:type="auto"/>
            <w:tcBorders>
              <w:top w:val="nil"/>
            </w:tcBorders>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
        </w:tc>
      </w:tr>
      <w:tr w:rsidR="000F5C8B" w:rsidRPr="000F5C8B" w:rsidTr="000F5C8B">
        <w:trPr>
          <w:tblCellSpacing w:w="15" w:type="dxa"/>
        </w:trPr>
        <w:tc>
          <w:tcPr>
            <w:tcW w:w="5909" w:type="dxa"/>
            <w:tcBorders>
              <w:top w:val="nil"/>
            </w:tcBorders>
            <w:shd w:val="clear" w:color="auto" w:fill="F0F5F2"/>
            <w:tcMar>
              <w:top w:w="120" w:type="dxa"/>
              <w:left w:w="120" w:type="dxa"/>
              <w:bottom w:w="120" w:type="dxa"/>
              <w:right w:w="225" w:type="dxa"/>
            </w:tcMar>
            <w:hideMark/>
          </w:tcPr>
          <w:p w:rsidR="000F5C8B" w:rsidRPr="000F5C8B" w:rsidRDefault="000F5C8B" w:rsidP="000F5C8B">
            <w:pPr>
              <w:rPr>
                <w:rFonts w:ascii="Arial" w:hAnsi="Arial" w:cs="Arial"/>
                <w:color w:val="454545"/>
                <w:sz w:val="19"/>
                <w:szCs w:val="19"/>
              </w:rPr>
            </w:pPr>
            <w:r w:rsidRPr="000F5C8B">
              <w:rPr>
                <w:rFonts w:ascii="Arial" w:hAnsi="Arial" w:cs="Arial"/>
                <w:color w:val="454545"/>
                <w:sz w:val="19"/>
                <w:szCs w:val="19"/>
              </w:rPr>
              <w:t>Тип детектора</w:t>
            </w:r>
          </w:p>
        </w:tc>
        <w:tc>
          <w:tcPr>
            <w:tcW w:w="0" w:type="auto"/>
            <w:tcBorders>
              <w:top w:val="nil"/>
            </w:tcBorders>
            <w:shd w:val="clear" w:color="auto" w:fill="F0F5F2"/>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Можливі</w:t>
            </w:r>
            <w:proofErr w:type="spellEnd"/>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значення</w:t>
            </w:r>
            <w:proofErr w:type="spellEnd"/>
            <w:r w:rsidRPr="000F5C8B">
              <w:rPr>
                <w:rFonts w:ascii="Arial" w:hAnsi="Arial" w:cs="Arial"/>
                <w:color w:val="454545"/>
                <w:sz w:val="19"/>
                <w:szCs w:val="19"/>
              </w:rPr>
              <w:t>:</w:t>
            </w:r>
          </w:p>
          <w:p w:rsidR="000F5C8B" w:rsidRPr="000F5C8B" w:rsidRDefault="000F5C8B" w:rsidP="000F5C8B">
            <w:pPr>
              <w:rPr>
                <w:rFonts w:ascii="Arial" w:hAnsi="Arial" w:cs="Arial"/>
                <w:color w:val="454545"/>
                <w:sz w:val="19"/>
                <w:szCs w:val="19"/>
              </w:rPr>
            </w:pPr>
            <w:r w:rsidRPr="000F5C8B">
              <w:rPr>
                <w:rFonts w:ascii="Arial" w:hAnsi="Symbol" w:cs="Arial"/>
                <w:color w:val="454545"/>
                <w:sz w:val="19"/>
                <w:szCs w:val="19"/>
              </w:rPr>
              <w:t></w:t>
            </w:r>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лічильник</w:t>
            </w:r>
            <w:proofErr w:type="spellEnd"/>
            <w:r w:rsidRPr="000F5C8B">
              <w:rPr>
                <w:rFonts w:ascii="Arial" w:hAnsi="Arial" w:cs="Arial"/>
                <w:color w:val="454545"/>
                <w:sz w:val="19"/>
                <w:szCs w:val="19"/>
              </w:rPr>
              <w:t xml:space="preserve"> Гейгера-Мюллера</w:t>
            </w:r>
          </w:p>
        </w:tc>
        <w:tc>
          <w:tcPr>
            <w:tcW w:w="0" w:type="auto"/>
            <w:tcBorders>
              <w:top w:val="nil"/>
            </w:tcBorders>
            <w:shd w:val="clear" w:color="auto" w:fill="F0F5F2"/>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
        </w:tc>
      </w:tr>
      <w:tr w:rsidR="000F5C8B" w:rsidRPr="000F5C8B" w:rsidTr="000F5C8B">
        <w:trPr>
          <w:tblCellSpacing w:w="15" w:type="dxa"/>
        </w:trPr>
        <w:tc>
          <w:tcPr>
            <w:tcW w:w="5909" w:type="dxa"/>
            <w:tcBorders>
              <w:top w:val="nil"/>
            </w:tcBorders>
            <w:tcMar>
              <w:top w:w="120" w:type="dxa"/>
              <w:left w:w="120" w:type="dxa"/>
              <w:bottom w:w="120" w:type="dxa"/>
              <w:right w:w="225"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Живлення</w:t>
            </w:r>
            <w:proofErr w:type="spellEnd"/>
          </w:p>
        </w:tc>
        <w:tc>
          <w:tcPr>
            <w:tcW w:w="0" w:type="auto"/>
            <w:tcBorders>
              <w:top w:val="nil"/>
            </w:tcBorders>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Можливі</w:t>
            </w:r>
            <w:proofErr w:type="spellEnd"/>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значення</w:t>
            </w:r>
            <w:proofErr w:type="spellEnd"/>
            <w:r w:rsidRPr="000F5C8B">
              <w:rPr>
                <w:rFonts w:ascii="Arial" w:hAnsi="Arial" w:cs="Arial"/>
                <w:color w:val="454545"/>
                <w:sz w:val="19"/>
                <w:szCs w:val="19"/>
              </w:rPr>
              <w:t>:</w:t>
            </w:r>
          </w:p>
          <w:p w:rsidR="000F5C8B" w:rsidRPr="000F5C8B" w:rsidRDefault="000F5C8B" w:rsidP="000F5C8B">
            <w:pPr>
              <w:rPr>
                <w:rFonts w:ascii="Arial" w:hAnsi="Arial" w:cs="Arial"/>
                <w:color w:val="454545"/>
                <w:sz w:val="19"/>
                <w:szCs w:val="19"/>
              </w:rPr>
            </w:pPr>
            <w:r w:rsidRPr="000F5C8B">
              <w:rPr>
                <w:rFonts w:ascii="Arial" w:hAnsi="Symbol" w:cs="Arial"/>
                <w:color w:val="454545"/>
                <w:sz w:val="19"/>
                <w:szCs w:val="19"/>
              </w:rPr>
              <w:t></w:t>
            </w:r>
            <w:r w:rsidRPr="000F5C8B">
              <w:rPr>
                <w:rFonts w:ascii="Arial" w:hAnsi="Arial" w:cs="Arial"/>
                <w:color w:val="454545"/>
                <w:sz w:val="19"/>
                <w:szCs w:val="19"/>
              </w:rPr>
              <w:t xml:space="preserve">  батарейки</w:t>
            </w:r>
          </w:p>
        </w:tc>
        <w:tc>
          <w:tcPr>
            <w:tcW w:w="0" w:type="auto"/>
            <w:tcBorders>
              <w:top w:val="nil"/>
            </w:tcBorders>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
        </w:tc>
      </w:tr>
      <w:tr w:rsidR="000F5C8B" w:rsidRPr="000F5C8B" w:rsidTr="000F5C8B">
        <w:trPr>
          <w:tblCellSpacing w:w="15" w:type="dxa"/>
        </w:trPr>
        <w:tc>
          <w:tcPr>
            <w:tcW w:w="5909" w:type="dxa"/>
            <w:tcBorders>
              <w:top w:val="nil"/>
            </w:tcBorders>
            <w:shd w:val="clear" w:color="auto" w:fill="F0F5F2"/>
            <w:tcMar>
              <w:top w:w="120" w:type="dxa"/>
              <w:left w:w="120" w:type="dxa"/>
              <w:bottom w:w="120" w:type="dxa"/>
              <w:right w:w="225"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Гарантія</w:t>
            </w:r>
            <w:proofErr w:type="spellEnd"/>
          </w:p>
        </w:tc>
        <w:tc>
          <w:tcPr>
            <w:tcW w:w="0" w:type="auto"/>
            <w:tcBorders>
              <w:top w:val="nil"/>
            </w:tcBorders>
            <w:shd w:val="clear" w:color="auto" w:fill="F0F5F2"/>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від</w:t>
            </w:r>
            <w:proofErr w:type="spellEnd"/>
            <w:r w:rsidRPr="000F5C8B">
              <w:rPr>
                <w:rFonts w:ascii="Arial" w:hAnsi="Arial" w:cs="Arial"/>
                <w:color w:val="454545"/>
                <w:sz w:val="19"/>
                <w:szCs w:val="19"/>
              </w:rPr>
              <w:t xml:space="preserve"> 12 до 36</w:t>
            </w:r>
          </w:p>
        </w:tc>
        <w:tc>
          <w:tcPr>
            <w:tcW w:w="0" w:type="auto"/>
            <w:tcBorders>
              <w:top w:val="nil"/>
            </w:tcBorders>
            <w:shd w:val="clear" w:color="auto" w:fill="F0F5F2"/>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
        </w:tc>
      </w:tr>
      <w:tr w:rsidR="000F5C8B" w:rsidRPr="000F5C8B" w:rsidTr="000F5C8B">
        <w:trPr>
          <w:tblCellSpacing w:w="15" w:type="dxa"/>
        </w:trPr>
        <w:tc>
          <w:tcPr>
            <w:tcW w:w="5909" w:type="dxa"/>
            <w:tcBorders>
              <w:top w:val="nil"/>
            </w:tcBorders>
            <w:tcMar>
              <w:top w:w="120" w:type="dxa"/>
              <w:left w:w="120" w:type="dxa"/>
              <w:bottom w:w="120" w:type="dxa"/>
              <w:right w:w="225"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Максимальний</w:t>
            </w:r>
            <w:proofErr w:type="spellEnd"/>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рівень</w:t>
            </w:r>
            <w:proofErr w:type="spellEnd"/>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енергії</w:t>
            </w:r>
            <w:proofErr w:type="spellEnd"/>
            <w:r w:rsidRPr="000F5C8B">
              <w:rPr>
                <w:rFonts w:ascii="Arial" w:hAnsi="Arial" w:cs="Arial"/>
                <w:color w:val="454545"/>
                <w:sz w:val="19"/>
                <w:szCs w:val="19"/>
              </w:rPr>
              <w:t xml:space="preserve"> гамма-</w:t>
            </w:r>
            <w:proofErr w:type="spellStart"/>
            <w:r w:rsidRPr="000F5C8B">
              <w:rPr>
                <w:rFonts w:ascii="Arial" w:hAnsi="Arial" w:cs="Arial"/>
                <w:color w:val="454545"/>
                <w:sz w:val="19"/>
                <w:szCs w:val="19"/>
              </w:rPr>
              <w:t>випромінювання</w:t>
            </w:r>
            <w:proofErr w:type="spellEnd"/>
            <w:r w:rsidRPr="000F5C8B">
              <w:rPr>
                <w:rFonts w:ascii="Arial" w:hAnsi="Arial" w:cs="Arial"/>
                <w:color w:val="454545"/>
                <w:sz w:val="19"/>
                <w:szCs w:val="19"/>
              </w:rPr>
              <w:t>, мэВ</w:t>
            </w:r>
          </w:p>
        </w:tc>
        <w:tc>
          <w:tcPr>
            <w:tcW w:w="0" w:type="auto"/>
            <w:tcBorders>
              <w:top w:val="nil"/>
            </w:tcBorders>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від</w:t>
            </w:r>
            <w:proofErr w:type="spellEnd"/>
            <w:r w:rsidRPr="000F5C8B">
              <w:rPr>
                <w:rFonts w:ascii="Arial" w:hAnsi="Arial" w:cs="Arial"/>
                <w:color w:val="454545"/>
                <w:sz w:val="19"/>
                <w:szCs w:val="19"/>
              </w:rPr>
              <w:t xml:space="preserve"> 1.5 до 3</w:t>
            </w:r>
          </w:p>
        </w:tc>
        <w:tc>
          <w:tcPr>
            <w:tcW w:w="0" w:type="auto"/>
            <w:tcBorders>
              <w:top w:val="nil"/>
            </w:tcBorders>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
        </w:tc>
      </w:tr>
      <w:tr w:rsidR="000F5C8B" w:rsidRPr="000F5C8B" w:rsidTr="000F5C8B">
        <w:trPr>
          <w:tblCellSpacing w:w="15" w:type="dxa"/>
        </w:trPr>
        <w:tc>
          <w:tcPr>
            <w:tcW w:w="5909" w:type="dxa"/>
            <w:tcBorders>
              <w:top w:val="nil"/>
            </w:tcBorders>
            <w:shd w:val="clear" w:color="auto" w:fill="F0F5F2"/>
            <w:tcMar>
              <w:top w:w="120" w:type="dxa"/>
              <w:left w:w="120" w:type="dxa"/>
              <w:bottom w:w="120" w:type="dxa"/>
              <w:right w:w="225"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Мінімальний</w:t>
            </w:r>
            <w:proofErr w:type="spellEnd"/>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рівень</w:t>
            </w:r>
            <w:proofErr w:type="spellEnd"/>
            <w:r w:rsidRPr="000F5C8B">
              <w:rPr>
                <w:rFonts w:ascii="Arial" w:hAnsi="Arial" w:cs="Arial"/>
                <w:color w:val="454545"/>
                <w:sz w:val="19"/>
                <w:szCs w:val="19"/>
              </w:rPr>
              <w:t xml:space="preserve"> </w:t>
            </w:r>
            <w:proofErr w:type="spellStart"/>
            <w:r w:rsidRPr="000F5C8B">
              <w:rPr>
                <w:rFonts w:ascii="Arial" w:hAnsi="Arial" w:cs="Arial"/>
                <w:color w:val="454545"/>
                <w:sz w:val="19"/>
                <w:szCs w:val="19"/>
              </w:rPr>
              <w:t>енергії</w:t>
            </w:r>
            <w:proofErr w:type="spellEnd"/>
            <w:r w:rsidRPr="000F5C8B">
              <w:rPr>
                <w:rFonts w:ascii="Arial" w:hAnsi="Arial" w:cs="Arial"/>
                <w:color w:val="454545"/>
                <w:sz w:val="19"/>
                <w:szCs w:val="19"/>
              </w:rPr>
              <w:t xml:space="preserve"> гамма-</w:t>
            </w:r>
            <w:proofErr w:type="spellStart"/>
            <w:r w:rsidRPr="000F5C8B">
              <w:rPr>
                <w:rFonts w:ascii="Arial" w:hAnsi="Arial" w:cs="Arial"/>
                <w:color w:val="454545"/>
                <w:sz w:val="19"/>
                <w:szCs w:val="19"/>
              </w:rPr>
              <w:t>випромінювання</w:t>
            </w:r>
            <w:proofErr w:type="spellEnd"/>
            <w:r w:rsidRPr="000F5C8B">
              <w:rPr>
                <w:rFonts w:ascii="Arial" w:hAnsi="Arial" w:cs="Arial"/>
                <w:color w:val="454545"/>
                <w:sz w:val="19"/>
                <w:szCs w:val="19"/>
              </w:rPr>
              <w:t>, кэВ</w:t>
            </w:r>
          </w:p>
        </w:tc>
        <w:tc>
          <w:tcPr>
            <w:tcW w:w="0" w:type="auto"/>
            <w:tcBorders>
              <w:top w:val="nil"/>
            </w:tcBorders>
            <w:shd w:val="clear" w:color="auto" w:fill="F0F5F2"/>
            <w:tcMar>
              <w:top w:w="120" w:type="dxa"/>
              <w:left w:w="120" w:type="dxa"/>
              <w:bottom w:w="120" w:type="dxa"/>
              <w:right w:w="120" w:type="dxa"/>
            </w:tcMar>
            <w:hideMark/>
          </w:tcPr>
          <w:p w:rsidR="000F5C8B" w:rsidRPr="000F5C8B" w:rsidRDefault="000F5C8B" w:rsidP="000F5C8B">
            <w:pPr>
              <w:rPr>
                <w:rFonts w:ascii="Arial" w:hAnsi="Arial" w:cs="Arial"/>
                <w:color w:val="454545"/>
                <w:sz w:val="19"/>
                <w:szCs w:val="19"/>
              </w:rPr>
            </w:pPr>
            <w:proofErr w:type="spellStart"/>
            <w:r w:rsidRPr="000F5C8B">
              <w:rPr>
                <w:rFonts w:ascii="Arial" w:hAnsi="Arial" w:cs="Arial"/>
                <w:color w:val="454545"/>
                <w:sz w:val="19"/>
                <w:szCs w:val="19"/>
              </w:rPr>
              <w:t>від</w:t>
            </w:r>
            <w:proofErr w:type="spellEnd"/>
            <w:r w:rsidRPr="000F5C8B">
              <w:rPr>
                <w:rFonts w:ascii="Arial" w:hAnsi="Arial" w:cs="Arial"/>
                <w:color w:val="454545"/>
                <w:sz w:val="19"/>
                <w:szCs w:val="19"/>
              </w:rPr>
              <w:t xml:space="preserve"> 20 до 50</w:t>
            </w:r>
          </w:p>
        </w:tc>
        <w:tc>
          <w:tcPr>
            <w:tcW w:w="0" w:type="auto"/>
            <w:shd w:val="clear" w:color="auto" w:fill="F0F5F2"/>
            <w:vAlign w:val="center"/>
            <w:hideMark/>
          </w:tcPr>
          <w:p w:rsidR="000F5C8B" w:rsidRPr="000F5C8B" w:rsidRDefault="000F5C8B" w:rsidP="000F5C8B">
            <w:pPr>
              <w:rPr>
                <w:sz w:val="20"/>
                <w:szCs w:val="20"/>
              </w:rPr>
            </w:pPr>
          </w:p>
        </w:tc>
      </w:tr>
    </w:tbl>
    <w:p w:rsidR="000F5C8B" w:rsidRDefault="000F5C8B" w:rsidP="000F5C8B">
      <w:pPr>
        <w:ind w:left="-142"/>
        <w:jc w:val="both"/>
        <w:rPr>
          <w:lang w:val="uk-UA"/>
        </w:rPr>
      </w:pPr>
    </w:p>
    <w:p w:rsidR="000F5C8B" w:rsidRDefault="000F5C8B" w:rsidP="000F5C8B">
      <w:pPr>
        <w:ind w:left="-142"/>
        <w:jc w:val="both"/>
        <w:rPr>
          <w:lang w:val="uk-UA"/>
        </w:rPr>
      </w:pPr>
      <w:r>
        <w:rPr>
          <w:b/>
          <w:lang w:val="uk-UA"/>
        </w:rPr>
        <w:lastRenderedPageBreak/>
        <w:t xml:space="preserve">Очікувана вартість предмета закупівлі: </w:t>
      </w:r>
      <w:r>
        <w:rPr>
          <w:lang w:val="uk-UA"/>
        </w:rPr>
        <w:t>16000</w:t>
      </w:r>
      <w:r>
        <w:rPr>
          <w:lang w:val="uk-UA"/>
        </w:rPr>
        <w:t>,00</w:t>
      </w:r>
      <w:r>
        <w:rPr>
          <w:b/>
          <w:lang w:val="uk-UA"/>
        </w:rPr>
        <w:t xml:space="preserve"> </w:t>
      </w:r>
      <w:r>
        <w:rPr>
          <w:lang w:val="uk-UA"/>
        </w:rPr>
        <w:t>грн з ПДВ.</w:t>
      </w:r>
    </w:p>
    <w:p w:rsidR="000F5C8B" w:rsidRDefault="000F5C8B" w:rsidP="000F5C8B">
      <w:pPr>
        <w:ind w:firstLine="567"/>
        <w:jc w:val="both"/>
        <w:rPr>
          <w:lang w:val="uk-UA"/>
        </w:rPr>
      </w:pPr>
    </w:p>
    <w:p w:rsidR="000F5C8B" w:rsidRDefault="000F5C8B" w:rsidP="000F5C8B">
      <w:pPr>
        <w:ind w:left="-142"/>
        <w:jc w:val="both"/>
        <w:rPr>
          <w:lang w:val="uk-UA"/>
        </w:rPr>
      </w:pPr>
      <w:r>
        <w:rPr>
          <w:b/>
          <w:lang w:val="uk-UA"/>
        </w:rPr>
        <w:t>Обґрунтування очікуваної вартості предмета закупівлі:</w:t>
      </w:r>
      <w:r>
        <w:rPr>
          <w:lang w:val="uk-UA"/>
        </w:rPr>
        <w:t xml:space="preserve"> Очікувана вартість предмета закупівлі визначена відповідно до проведеного моніторингу цін шляхом пошуку, збору та аналізу загальнодоступної інформації про ціни, що містяться в мережі Інтернет у відкритому доступі, спеціалізованих торговельних майданчиках, в електронних каталогах, в електронній системі </w:t>
      </w:r>
      <w:proofErr w:type="spellStart"/>
      <w:r>
        <w:rPr>
          <w:lang w:val="uk-UA"/>
        </w:rPr>
        <w:t>закупівель</w:t>
      </w:r>
      <w:proofErr w:type="spellEnd"/>
      <w:r>
        <w:rPr>
          <w:lang w:val="uk-UA"/>
        </w:rPr>
        <w:t xml:space="preserve"> «</w:t>
      </w:r>
      <w:proofErr w:type="spellStart"/>
      <w:r>
        <w:rPr>
          <w:lang w:val="uk-UA"/>
        </w:rPr>
        <w:t>Прозорро</w:t>
      </w:r>
      <w:proofErr w:type="spellEnd"/>
      <w:r>
        <w:rPr>
          <w:lang w:val="uk-UA"/>
        </w:rPr>
        <w:t>».</w:t>
      </w:r>
    </w:p>
    <w:p w:rsidR="000F5C8B" w:rsidRDefault="000F5C8B" w:rsidP="000F5C8B">
      <w:pPr>
        <w:ind w:left="-142"/>
        <w:jc w:val="both"/>
        <w:rPr>
          <w:b/>
          <w:lang w:val="uk-UA"/>
        </w:rPr>
      </w:pPr>
    </w:p>
    <w:p w:rsidR="000F5C8B" w:rsidRDefault="000F5C8B" w:rsidP="000F5C8B">
      <w:pPr>
        <w:ind w:left="-142"/>
        <w:jc w:val="both"/>
        <w:rPr>
          <w:lang w:val="uk-UA"/>
        </w:rPr>
      </w:pPr>
      <w:r>
        <w:rPr>
          <w:b/>
          <w:lang w:val="uk-UA"/>
        </w:rPr>
        <w:t>Розмір бюджетного призначення для предмета закупівлі:</w:t>
      </w:r>
      <w:r>
        <w:rPr>
          <w:lang w:val="uk-UA"/>
        </w:rPr>
        <w:t xml:space="preserve"> </w:t>
      </w:r>
      <w:r w:rsidRPr="000F5C8B">
        <w:rPr>
          <w:color w:val="454545"/>
          <w:lang w:val="uk-UA"/>
        </w:rPr>
        <w:t>Дозиметр - радіометр, живлення батарейки</w:t>
      </w:r>
      <w:r w:rsidRPr="000F5C8B">
        <w:rPr>
          <w:lang w:val="uk-UA"/>
        </w:rPr>
        <w:t xml:space="preserve"> (код </w:t>
      </w:r>
      <w:r w:rsidRPr="000F5C8B">
        <w:rPr>
          <w:color w:val="333333"/>
          <w:lang w:val="uk-UA"/>
        </w:rPr>
        <w:t>ДК 021:2015: 38340000-0: Прилади для вимірювання величин</w:t>
      </w:r>
      <w:r w:rsidRPr="000F5C8B">
        <w:rPr>
          <w:lang w:val="uk-UA"/>
        </w:rPr>
        <w:t>)</w:t>
      </w:r>
      <w:bookmarkStart w:id="0" w:name="_GoBack"/>
      <w:bookmarkEnd w:id="0"/>
      <w:r>
        <w:rPr>
          <w:iCs/>
          <w:lang w:val="uk-UA"/>
        </w:rPr>
        <w:t>,</w:t>
      </w:r>
      <w:r>
        <w:rPr>
          <w:lang w:val="uk-UA"/>
        </w:rPr>
        <w:t xml:space="preserve"> відповідає очікуваному розрахунку видатків до кошторису </w:t>
      </w:r>
      <w:proofErr w:type="spellStart"/>
      <w:r>
        <w:rPr>
          <w:b/>
          <w:bCs/>
          <w:lang w:val="uk-UA"/>
        </w:rPr>
        <w:t>Щасливського</w:t>
      </w:r>
      <w:proofErr w:type="spellEnd"/>
      <w:r>
        <w:rPr>
          <w:b/>
          <w:bCs/>
          <w:lang w:val="uk-UA"/>
        </w:rPr>
        <w:t xml:space="preserve"> академічного ліцею </w:t>
      </w:r>
      <w:r>
        <w:rPr>
          <w:lang w:val="uk-UA"/>
        </w:rPr>
        <w:t>на 2024 рік (інші кошти спеціального фонду) за КПКВК 0611292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p>
    <w:p w:rsidR="00111758" w:rsidRPr="000F5C8B" w:rsidRDefault="00111758">
      <w:pPr>
        <w:rPr>
          <w:lang w:val="uk-UA"/>
        </w:rPr>
      </w:pPr>
    </w:p>
    <w:sectPr w:rsidR="00111758" w:rsidRPr="000F5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gletterica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30"/>
    <w:rsid w:val="000F5C8B"/>
    <w:rsid w:val="00111758"/>
    <w:rsid w:val="0037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DA0E5-EDB4-4AD4-8EFF-052CC850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C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5C8B"/>
    <w:pPr>
      <w:spacing w:before="100" w:beforeAutospacing="1" w:after="100" w:afterAutospacing="1"/>
    </w:pPr>
  </w:style>
  <w:style w:type="character" w:customStyle="1" w:styleId="a4">
    <w:name w:val="Основной текст_"/>
    <w:basedOn w:val="a0"/>
    <w:link w:val="1"/>
    <w:semiHidden/>
    <w:locked/>
    <w:rsid w:val="000F5C8B"/>
    <w:rPr>
      <w:rFonts w:ascii="Times New Roman" w:eastAsia="Times New Roman" w:hAnsi="Times New Roman" w:cs="Times New Roman"/>
    </w:rPr>
  </w:style>
  <w:style w:type="paragraph" w:customStyle="1" w:styleId="1">
    <w:name w:val="Основной текст1"/>
    <w:basedOn w:val="a"/>
    <w:link w:val="a4"/>
    <w:semiHidden/>
    <w:rsid w:val="000F5C8B"/>
    <w:pPr>
      <w:widowControl w:val="0"/>
      <w:spacing w:line="252" w:lineRule="auto"/>
      <w:ind w:firstLine="300"/>
    </w:pPr>
    <w:rPr>
      <w:sz w:val="22"/>
      <w:szCs w:val="22"/>
      <w:lang w:eastAsia="en-US"/>
    </w:rPr>
  </w:style>
  <w:style w:type="character" w:styleId="a5">
    <w:name w:val="Strong"/>
    <w:basedOn w:val="a0"/>
    <w:uiPriority w:val="22"/>
    <w:qFormat/>
    <w:rsid w:val="000F5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6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2024-11-20T20:17:00Z</dcterms:created>
  <dcterms:modified xsi:type="dcterms:W3CDTF">2024-11-20T20:22:00Z</dcterms:modified>
</cp:coreProperties>
</file>